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Doula Support Foundation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482 McCallum st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Kingston, ON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(613) 770-3467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320" w:line="240" w:lineRule="auto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q64k9g6v29t3" w:id="0"/>
      <w:bookmarkEnd w:id="0"/>
      <w:r w:rsidDel="00000000" w:rsidR="00000000" w:rsidRPr="00000000">
        <w:rPr>
          <w:rFonts w:ascii="Proxima Nova" w:cs="Proxima Nova" w:eastAsia="Proxima Nova" w:hAnsi="Proxima Nova"/>
          <w:color w:val="353744"/>
          <w:sz w:val="72"/>
          <w:szCs w:val="72"/>
          <w:rtl w:val="0"/>
        </w:rPr>
        <w:t xml:space="preserve">Director of Fundraising </w:t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5x0va043fb3t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Length of term: 2 years </w:t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sz w:val="26"/>
          <w:szCs w:val="26"/>
        </w:rPr>
      </w:pPr>
      <w:bookmarkStart w:colFirst="0" w:colLast="0" w:name="_7osv7j80z5kc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Voting member: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after="0" w:before="480" w:line="240" w:lineRule="auto"/>
        <w:rPr>
          <w:rFonts w:ascii="Proxima Nova" w:cs="Proxima Nova" w:eastAsia="Proxima Nova" w:hAnsi="Proxima Nova"/>
          <w:b w:val="1"/>
          <w:color w:val="353744"/>
          <w:sz w:val="28"/>
          <w:szCs w:val="28"/>
        </w:rPr>
      </w:pPr>
      <w:bookmarkStart w:colFirst="0" w:colLast="0" w:name="_qlrjv2cmayw3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353744"/>
          <w:sz w:val="28"/>
          <w:szCs w:val="28"/>
          <w:rtl w:val="0"/>
        </w:rPr>
        <w:t xml:space="preserve">OVERVIEW</w:t>
      </w:r>
    </w:p>
    <w:p w:rsidR="00000000" w:rsidDel="00000000" w:rsidP="00000000" w:rsidRDefault="00000000" w:rsidRPr="00000000" w14:paraId="00000009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Oversees all the Fundraising functions of the organization.  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0" w:before="480" w:line="240" w:lineRule="auto"/>
        <w:rPr>
          <w:rFonts w:ascii="Proxima Nova" w:cs="Proxima Nova" w:eastAsia="Proxima Nova" w:hAnsi="Proxima Nova"/>
          <w:b w:val="1"/>
          <w:color w:val="353744"/>
          <w:sz w:val="28"/>
          <w:szCs w:val="28"/>
        </w:rPr>
      </w:pPr>
      <w:bookmarkStart w:colFirst="0" w:colLast="0" w:name="_3j8gsjjez9yv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353744"/>
          <w:sz w:val="28"/>
          <w:szCs w:val="28"/>
          <w:rtl w:val="0"/>
        </w:rPr>
        <w:t xml:space="preserve">Specific Duties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0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Chairs the Fundraising committee.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Serves on the Budget and Marketing committees.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Creates and carries out fundraising and outreach opportunities in both the local and broader communities.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Tracks the effectiveness of each fundraising campaign and has this data available for discussion at board meetings.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Monitors any local event where they believe DSF should have a presence.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Forms a close relationship with other organizations  in the community offering similar services to DSF and promote cooperation and mutual inclusion.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Works with the treasurer to set Fundraising goals and plans.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Presents a Fundraising goal/plan/target at the AGM each year.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Keeps a list of Donors’ contact info in order to encourage giving and membership.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Gives special personalized attention to VIP and Corporate Donors.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Develops goals and plans for raising money in keeping with the culture and identity of the organization.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Plans, delegates and oversees the hosting of fundraising events.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 Manages Volunteer base for Fundraising events or campaigns.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Oversees the writing of grants along with the grant writing committee (coming soon).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Recruits and helps train the next Director of Fundraising.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